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EB3BF" w14:textId="77777777" w:rsidR="00535519" w:rsidRPr="00A150F4" w:rsidRDefault="00535519" w:rsidP="00FC0FB9">
      <w:pPr>
        <w:spacing w:line="276" w:lineRule="auto"/>
        <w:jc w:val="both"/>
        <w:rPr>
          <w:rFonts w:ascii="Arial" w:eastAsia="Times New Roman" w:hAnsi="Arial" w:cs="Arial"/>
        </w:rPr>
      </w:pPr>
      <w:r w:rsidRPr="00A150F4">
        <w:rPr>
          <w:rFonts w:ascii="Arial" w:eastAsia="Times New Roman" w:hAnsi="Arial" w:cs="Arial"/>
          <w:noProof/>
        </w:rPr>
        <w:drawing>
          <wp:inline distT="0" distB="0" distL="0" distR="0" wp14:anchorId="73FDE4D2" wp14:editId="6E404E70">
            <wp:extent cx="2286000" cy="828675"/>
            <wp:effectExtent l="0" t="0" r="0" b="9525"/>
            <wp:docPr id="1" name="Picture 1" descr="fairhousing_RGB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housing_RGB_logo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inline>
        </w:drawing>
      </w:r>
    </w:p>
    <w:p w14:paraId="14F28F4A" w14:textId="77777777" w:rsidR="00535519" w:rsidRPr="00A150F4" w:rsidRDefault="00535519" w:rsidP="00FC0FB9">
      <w:pPr>
        <w:spacing w:line="276" w:lineRule="auto"/>
        <w:jc w:val="both"/>
        <w:rPr>
          <w:rFonts w:ascii="Arial" w:eastAsia="Times New Roman" w:hAnsi="Arial" w:cs="Arial"/>
        </w:rPr>
      </w:pPr>
    </w:p>
    <w:p w14:paraId="386FC8C0" w14:textId="77777777" w:rsidR="00535519" w:rsidRPr="00A150F4" w:rsidRDefault="00535519" w:rsidP="00FC0FB9">
      <w:pPr>
        <w:spacing w:line="276" w:lineRule="auto"/>
        <w:jc w:val="both"/>
        <w:rPr>
          <w:rFonts w:ascii="Arial" w:eastAsia="Times New Roman" w:hAnsi="Arial" w:cs="Arial"/>
        </w:rPr>
      </w:pPr>
      <w:r w:rsidRPr="00A150F4">
        <w:rPr>
          <w:rFonts w:ascii="Arial" w:eastAsia="Times New Roman" w:hAnsi="Arial" w:cs="Arial"/>
        </w:rPr>
        <w:t xml:space="preserve">For Immediate Release – </w:t>
      </w:r>
      <w:r w:rsidR="00A150F4">
        <w:rPr>
          <w:rFonts w:ascii="Arial" w:eastAsia="Times New Roman" w:hAnsi="Arial" w:cs="Arial"/>
        </w:rPr>
        <w:t>Decemb</w:t>
      </w:r>
      <w:r w:rsidR="00A150F4" w:rsidRPr="00A150F4">
        <w:rPr>
          <w:rFonts w:ascii="Arial" w:eastAsia="Times New Roman" w:hAnsi="Arial" w:cs="Arial"/>
        </w:rPr>
        <w:t>er 16</w:t>
      </w:r>
      <w:r w:rsidR="00F02C48" w:rsidRPr="00A150F4">
        <w:rPr>
          <w:rFonts w:ascii="Arial" w:eastAsia="Times New Roman" w:hAnsi="Arial" w:cs="Arial"/>
        </w:rPr>
        <w:t>, 2021</w:t>
      </w:r>
    </w:p>
    <w:p w14:paraId="33753070" w14:textId="77777777" w:rsidR="0060059B" w:rsidRPr="00A150F4" w:rsidRDefault="0060059B" w:rsidP="00FC0FB9">
      <w:pPr>
        <w:tabs>
          <w:tab w:val="left" w:pos="1440"/>
          <w:tab w:val="left" w:pos="5490"/>
        </w:tabs>
        <w:spacing w:line="276" w:lineRule="auto"/>
        <w:jc w:val="both"/>
        <w:rPr>
          <w:rFonts w:ascii="Arial" w:eastAsia="Times New Roman" w:hAnsi="Arial" w:cs="Arial"/>
        </w:rPr>
      </w:pPr>
    </w:p>
    <w:p w14:paraId="31D0057D" w14:textId="77777777" w:rsidR="00535519" w:rsidRPr="00A150F4" w:rsidRDefault="00535519" w:rsidP="00FC0FB9">
      <w:pPr>
        <w:tabs>
          <w:tab w:val="left" w:pos="1440"/>
          <w:tab w:val="left" w:pos="5490"/>
        </w:tabs>
        <w:spacing w:line="276" w:lineRule="auto"/>
        <w:jc w:val="both"/>
        <w:rPr>
          <w:rFonts w:ascii="Arial" w:eastAsia="Times New Roman" w:hAnsi="Arial" w:cs="Arial"/>
        </w:rPr>
      </w:pPr>
      <w:r w:rsidRPr="00A150F4">
        <w:rPr>
          <w:rFonts w:ascii="Arial" w:eastAsia="Times New Roman" w:hAnsi="Arial" w:cs="Arial"/>
        </w:rPr>
        <w:t>Contact:</w:t>
      </w:r>
      <w:r w:rsidRPr="00A150F4">
        <w:rPr>
          <w:rFonts w:ascii="Arial" w:eastAsia="Times New Roman" w:hAnsi="Arial" w:cs="Arial"/>
        </w:rPr>
        <w:tab/>
        <w:t>Amy Nelson, Executive Director</w:t>
      </w:r>
    </w:p>
    <w:p w14:paraId="146F6D38" w14:textId="77777777" w:rsidR="00535519" w:rsidRPr="00A150F4" w:rsidRDefault="00535519" w:rsidP="00FC0FB9">
      <w:pPr>
        <w:tabs>
          <w:tab w:val="left" w:pos="1440"/>
          <w:tab w:val="left" w:pos="5490"/>
        </w:tabs>
        <w:spacing w:line="276" w:lineRule="auto"/>
        <w:jc w:val="both"/>
        <w:rPr>
          <w:rFonts w:ascii="Arial" w:eastAsia="Times New Roman" w:hAnsi="Arial" w:cs="Arial"/>
        </w:rPr>
      </w:pPr>
      <w:r w:rsidRPr="00A150F4">
        <w:rPr>
          <w:rFonts w:ascii="Arial" w:eastAsia="Times New Roman" w:hAnsi="Arial" w:cs="Arial"/>
        </w:rPr>
        <w:tab/>
        <w:t>Fair Housing Center of Central Indiana</w:t>
      </w:r>
    </w:p>
    <w:p w14:paraId="11BDCAE6" w14:textId="77777777" w:rsidR="00535519" w:rsidRPr="00A150F4" w:rsidRDefault="00535519" w:rsidP="00FC0FB9">
      <w:pPr>
        <w:tabs>
          <w:tab w:val="left" w:pos="1440"/>
          <w:tab w:val="left" w:pos="5490"/>
        </w:tabs>
        <w:spacing w:line="276" w:lineRule="auto"/>
        <w:jc w:val="both"/>
        <w:rPr>
          <w:rFonts w:ascii="Arial" w:eastAsia="Times New Roman" w:hAnsi="Arial" w:cs="Arial"/>
        </w:rPr>
      </w:pPr>
      <w:r w:rsidRPr="00A150F4">
        <w:rPr>
          <w:rFonts w:ascii="Arial" w:eastAsia="Times New Roman" w:hAnsi="Arial" w:cs="Arial"/>
        </w:rPr>
        <w:tab/>
        <w:t>Phone: 317-644-0673 x1001</w:t>
      </w:r>
    </w:p>
    <w:p w14:paraId="391D8CF5" w14:textId="77777777" w:rsidR="00535519" w:rsidRPr="00A150F4" w:rsidRDefault="00535519" w:rsidP="00FC0FB9">
      <w:pPr>
        <w:tabs>
          <w:tab w:val="left" w:pos="1440"/>
          <w:tab w:val="left" w:pos="5490"/>
        </w:tabs>
        <w:spacing w:line="276" w:lineRule="auto"/>
        <w:jc w:val="both"/>
        <w:rPr>
          <w:rFonts w:ascii="Arial" w:eastAsia="Times New Roman" w:hAnsi="Arial" w:cs="Arial"/>
        </w:rPr>
      </w:pPr>
      <w:r w:rsidRPr="00A150F4">
        <w:rPr>
          <w:rFonts w:ascii="Arial" w:eastAsia="Times New Roman" w:hAnsi="Arial" w:cs="Arial"/>
        </w:rPr>
        <w:tab/>
        <w:t>Email:</w:t>
      </w:r>
      <w:r w:rsidR="00063481" w:rsidRPr="00A150F4">
        <w:rPr>
          <w:rFonts w:ascii="Arial" w:eastAsia="Times New Roman" w:hAnsi="Arial" w:cs="Arial"/>
        </w:rPr>
        <w:t xml:space="preserve"> </w:t>
      </w:r>
      <w:hyperlink r:id="rId11" w:history="1">
        <w:r w:rsidR="00063481" w:rsidRPr="00A150F4">
          <w:rPr>
            <w:rStyle w:val="Hyperlink"/>
            <w:rFonts w:ascii="Arial" w:eastAsia="Times New Roman" w:hAnsi="Arial" w:cs="Arial"/>
          </w:rPr>
          <w:t>anelson@fhcci.org</w:t>
        </w:r>
      </w:hyperlink>
      <w:r w:rsidR="00063481" w:rsidRPr="00A150F4">
        <w:rPr>
          <w:rFonts w:ascii="Arial" w:eastAsia="Times New Roman" w:hAnsi="Arial" w:cs="Arial"/>
        </w:rPr>
        <w:t xml:space="preserve"> </w:t>
      </w:r>
    </w:p>
    <w:p w14:paraId="3DB55DB5" w14:textId="77777777" w:rsidR="0016015D" w:rsidRPr="00A150F4" w:rsidRDefault="0016015D" w:rsidP="00FC0FB9">
      <w:pPr>
        <w:tabs>
          <w:tab w:val="left" w:pos="1440"/>
          <w:tab w:val="left" w:pos="5490"/>
        </w:tabs>
        <w:spacing w:line="276" w:lineRule="auto"/>
        <w:jc w:val="both"/>
        <w:rPr>
          <w:rFonts w:ascii="Arial" w:eastAsia="Times New Roman" w:hAnsi="Arial" w:cs="Arial"/>
        </w:rPr>
      </w:pPr>
    </w:p>
    <w:p w14:paraId="71D8C643" w14:textId="77777777" w:rsidR="00A150F4" w:rsidRDefault="00A150F4" w:rsidP="00A150F4">
      <w:pPr>
        <w:spacing w:line="276" w:lineRule="auto"/>
        <w:jc w:val="center"/>
        <w:rPr>
          <w:rFonts w:ascii="Arial" w:hAnsi="Arial" w:cs="Arial"/>
          <w:b/>
          <w:bCs/>
        </w:rPr>
      </w:pPr>
      <w:r w:rsidRPr="00A150F4">
        <w:rPr>
          <w:rFonts w:ascii="Arial" w:hAnsi="Arial" w:cs="Arial"/>
          <w:b/>
          <w:bCs/>
        </w:rPr>
        <w:t xml:space="preserve">Old National Bank and FHCCI </w:t>
      </w:r>
      <w:r w:rsidR="008B6034">
        <w:rPr>
          <w:rFonts w:ascii="Arial" w:hAnsi="Arial" w:cs="Arial"/>
          <w:b/>
          <w:bCs/>
        </w:rPr>
        <w:t>Announce Major Effort to Expand</w:t>
      </w:r>
    </w:p>
    <w:p w14:paraId="243AEC8E" w14:textId="77777777" w:rsidR="00A150F4" w:rsidRPr="00A150F4" w:rsidRDefault="00A150F4" w:rsidP="00A150F4">
      <w:pPr>
        <w:spacing w:line="276" w:lineRule="auto"/>
        <w:jc w:val="center"/>
        <w:rPr>
          <w:rFonts w:ascii="Arial" w:hAnsi="Arial" w:cs="Arial"/>
        </w:rPr>
      </w:pPr>
      <w:r w:rsidRPr="00A150F4">
        <w:rPr>
          <w:rFonts w:ascii="Arial" w:hAnsi="Arial" w:cs="Arial"/>
          <w:b/>
          <w:bCs/>
        </w:rPr>
        <w:t>Lending Opportunities for Majority-Black Neighborhoods in Marion County</w:t>
      </w:r>
    </w:p>
    <w:p w14:paraId="0391D2F0" w14:textId="77777777" w:rsidR="00284308" w:rsidRPr="00A150F4" w:rsidRDefault="00284308" w:rsidP="008B6034">
      <w:pPr>
        <w:spacing w:line="276" w:lineRule="auto"/>
        <w:jc w:val="both"/>
        <w:rPr>
          <w:rFonts w:ascii="Arial" w:eastAsia="Calibri" w:hAnsi="Arial" w:cs="Arial"/>
        </w:rPr>
      </w:pPr>
    </w:p>
    <w:p w14:paraId="0C560261" w14:textId="02F01AF9" w:rsidR="00A150F4" w:rsidRPr="00A150F4" w:rsidRDefault="00335A8A" w:rsidP="008B6034">
      <w:pPr>
        <w:spacing w:line="276" w:lineRule="auto"/>
        <w:jc w:val="both"/>
        <w:rPr>
          <w:rFonts w:ascii="Arial" w:hAnsi="Arial" w:cs="Arial"/>
        </w:rPr>
      </w:pPr>
      <w:r w:rsidRPr="00A150F4">
        <w:rPr>
          <w:rFonts w:ascii="Arial" w:eastAsia="Calibri" w:hAnsi="Arial" w:cs="Arial"/>
        </w:rPr>
        <w:t xml:space="preserve">INDIANAPOLIS, IN </w:t>
      </w:r>
      <w:r w:rsidR="00F62E4B" w:rsidRPr="00A150F4">
        <w:rPr>
          <w:rFonts w:ascii="Arial" w:eastAsia="Calibri" w:hAnsi="Arial" w:cs="Arial"/>
        </w:rPr>
        <w:t>–</w:t>
      </w:r>
      <w:r w:rsidRPr="00A150F4">
        <w:rPr>
          <w:rFonts w:ascii="Arial" w:eastAsia="Calibri" w:hAnsi="Arial" w:cs="Arial"/>
        </w:rPr>
        <w:t xml:space="preserve"> </w:t>
      </w:r>
      <w:r w:rsidR="00857675">
        <w:rPr>
          <w:rFonts w:ascii="Arial" w:eastAsia="Calibri" w:hAnsi="Arial" w:cs="Arial"/>
        </w:rPr>
        <w:t>T</w:t>
      </w:r>
      <w:bookmarkStart w:id="0" w:name="_GoBack"/>
      <w:bookmarkEnd w:id="0"/>
      <w:r w:rsidR="00A150F4" w:rsidRPr="00A150F4">
        <w:rPr>
          <w:rFonts w:ascii="Arial" w:hAnsi="Arial" w:cs="Arial"/>
        </w:rPr>
        <w:t>he Fair Housing Center of Central Indiana (FHCCI) and Old National Bank (ONB) announce a major initiative to increase mortgage lending to Black borrowers and majority-Black neighborhoods in Indianapolis. The initiative will include opening two branch offices in majority-Black census tracts, a $1.1 million loan subsidy fund, and substantial support for community development corporations (CDCs) and community organizations based and working in Indianapolis’ Black neighborhoods.</w:t>
      </w:r>
    </w:p>
    <w:p w14:paraId="5AA5F7C3" w14:textId="77777777" w:rsidR="00A150F4" w:rsidRPr="00A150F4" w:rsidRDefault="00A150F4" w:rsidP="008B6034">
      <w:pPr>
        <w:spacing w:line="276" w:lineRule="auto"/>
        <w:jc w:val="both"/>
        <w:rPr>
          <w:rFonts w:ascii="Arial" w:hAnsi="Arial" w:cs="Arial"/>
        </w:rPr>
      </w:pPr>
    </w:p>
    <w:p w14:paraId="5F2B6803" w14:textId="3C51CDB7" w:rsidR="00A150F4" w:rsidRPr="00A150F4" w:rsidRDefault="00A150F4" w:rsidP="008B6034">
      <w:pPr>
        <w:spacing w:line="276" w:lineRule="auto"/>
        <w:jc w:val="both"/>
        <w:rPr>
          <w:rFonts w:ascii="Arial" w:hAnsi="Arial" w:cs="Arial"/>
        </w:rPr>
      </w:pPr>
      <w:r w:rsidRPr="00A150F4">
        <w:rPr>
          <w:rFonts w:ascii="Arial" w:hAnsi="Arial" w:cs="Arial"/>
        </w:rPr>
        <w:t>“The agreement announced today will counteract lending disparities for Black home seekers in Marion County by providing needed mortgage lending opportunities, bank branches, neighborhood stabilization grants, and fair lending education,” stated Amy Nelson, Executive Director of the FHCCI. “The FHCCI and ONB have created a guide for other financial institutions to address their own disparities and ensure fair lending opportunities for all.”</w:t>
      </w:r>
    </w:p>
    <w:p w14:paraId="1F422245" w14:textId="77777777" w:rsidR="00A150F4" w:rsidRPr="00A150F4" w:rsidRDefault="00A150F4" w:rsidP="008B6034">
      <w:pPr>
        <w:spacing w:line="276" w:lineRule="auto"/>
        <w:jc w:val="both"/>
        <w:rPr>
          <w:rFonts w:ascii="Arial" w:hAnsi="Arial" w:cs="Arial"/>
        </w:rPr>
      </w:pPr>
    </w:p>
    <w:p w14:paraId="4729691D" w14:textId="77777777" w:rsidR="00A150F4" w:rsidRPr="00A150F4" w:rsidRDefault="00A150F4" w:rsidP="008B6034">
      <w:pPr>
        <w:spacing w:line="276" w:lineRule="auto"/>
        <w:jc w:val="both"/>
        <w:rPr>
          <w:rFonts w:ascii="Arial" w:hAnsi="Arial" w:cs="Arial"/>
        </w:rPr>
      </w:pPr>
      <w:r w:rsidRPr="00A150F4">
        <w:rPr>
          <w:rFonts w:ascii="Arial" w:hAnsi="Arial" w:cs="Arial"/>
        </w:rPr>
        <w:t>The initiative, which settles a lawsuit filed by FHCCI in October, will provide significant support for Black neighborhoods and communities in Indianapolis over a three-year term, including:</w:t>
      </w:r>
    </w:p>
    <w:p w14:paraId="1AB25248" w14:textId="77777777" w:rsidR="00A150F4" w:rsidRPr="00A150F4" w:rsidRDefault="00A150F4" w:rsidP="008B6034">
      <w:pPr>
        <w:pStyle w:val="ListParagraph"/>
        <w:numPr>
          <w:ilvl w:val="0"/>
          <w:numId w:val="13"/>
        </w:numPr>
        <w:spacing w:line="276" w:lineRule="auto"/>
        <w:contextualSpacing/>
        <w:jc w:val="both"/>
        <w:rPr>
          <w:rFonts w:ascii="Arial" w:hAnsi="Arial" w:cs="Arial"/>
        </w:rPr>
      </w:pPr>
      <w:r w:rsidRPr="00A150F4">
        <w:rPr>
          <w:rFonts w:ascii="Arial" w:hAnsi="Arial" w:cs="Arial"/>
          <w:b/>
          <w:bCs/>
        </w:rPr>
        <w:t>Branches:</w:t>
      </w:r>
      <w:r w:rsidRPr="00A150F4">
        <w:rPr>
          <w:rFonts w:ascii="Arial" w:hAnsi="Arial" w:cs="Arial"/>
        </w:rPr>
        <w:t xml:space="preserve"> Two new full-service branches to open in majority-Black census tracts in Indianapolis. The locations will initially open as loan production offices and will be converted to full-service branches upon regulatory approval in two years. </w:t>
      </w:r>
    </w:p>
    <w:p w14:paraId="460B5857" w14:textId="77777777" w:rsidR="00A150F4" w:rsidRPr="00A150F4" w:rsidRDefault="00A150F4" w:rsidP="008B6034">
      <w:pPr>
        <w:pStyle w:val="ListParagraph"/>
        <w:numPr>
          <w:ilvl w:val="0"/>
          <w:numId w:val="13"/>
        </w:numPr>
        <w:spacing w:line="276" w:lineRule="auto"/>
        <w:contextualSpacing/>
        <w:jc w:val="both"/>
        <w:rPr>
          <w:rFonts w:ascii="Arial" w:hAnsi="Arial" w:cs="Arial"/>
        </w:rPr>
      </w:pPr>
      <w:r w:rsidRPr="00A150F4">
        <w:rPr>
          <w:rFonts w:ascii="Arial" w:hAnsi="Arial" w:cs="Arial"/>
          <w:b/>
          <w:bCs/>
        </w:rPr>
        <w:t>Staffing:</w:t>
      </w:r>
      <w:r w:rsidRPr="00A150F4">
        <w:rPr>
          <w:rFonts w:ascii="Arial" w:hAnsi="Arial" w:cs="Arial"/>
        </w:rPr>
        <w:t xml:space="preserve"> ONB will provide two mortgage loan officers and one community outreach specialist to serve majority-Black areas in Indianapolis.</w:t>
      </w:r>
    </w:p>
    <w:p w14:paraId="3C48E6AF" w14:textId="77777777" w:rsidR="00A150F4" w:rsidRPr="00A150F4" w:rsidRDefault="00A150F4" w:rsidP="008B6034">
      <w:pPr>
        <w:pStyle w:val="ListParagraph"/>
        <w:numPr>
          <w:ilvl w:val="0"/>
          <w:numId w:val="13"/>
        </w:numPr>
        <w:spacing w:line="276" w:lineRule="auto"/>
        <w:contextualSpacing/>
        <w:jc w:val="both"/>
        <w:rPr>
          <w:rFonts w:ascii="Arial" w:hAnsi="Arial" w:cs="Arial"/>
        </w:rPr>
      </w:pPr>
      <w:r w:rsidRPr="00A150F4">
        <w:rPr>
          <w:rFonts w:ascii="Arial" w:hAnsi="Arial" w:cs="Arial"/>
          <w:b/>
          <w:bCs/>
        </w:rPr>
        <w:t>Lending:</w:t>
      </w:r>
      <w:r w:rsidRPr="00A150F4">
        <w:rPr>
          <w:rFonts w:ascii="Arial" w:hAnsi="Arial" w:cs="Arial"/>
        </w:rPr>
        <w:t xml:space="preserve"> </w:t>
      </w:r>
    </w:p>
    <w:p w14:paraId="53C6A2B0" w14:textId="77777777" w:rsidR="00A150F4" w:rsidRPr="00C81C74" w:rsidRDefault="00A150F4" w:rsidP="008B6034">
      <w:pPr>
        <w:pStyle w:val="ListParagraph"/>
        <w:numPr>
          <w:ilvl w:val="1"/>
          <w:numId w:val="13"/>
        </w:numPr>
        <w:spacing w:line="276" w:lineRule="auto"/>
        <w:contextualSpacing/>
        <w:jc w:val="both"/>
        <w:rPr>
          <w:rFonts w:ascii="Arial" w:hAnsi="Arial" w:cs="Arial"/>
        </w:rPr>
      </w:pPr>
      <w:r w:rsidRPr="00C81C74">
        <w:rPr>
          <w:rFonts w:ascii="Arial" w:hAnsi="Arial" w:cs="Arial"/>
        </w:rPr>
        <w:t>ONB will originate at least $20 million in single family purchase loans in majority-Black areas in Indianapolis over three years through the development of a Special Purpose Credit Program that is intended to help Black applicants and residents of majority-Black census tracts qualify for loans.</w:t>
      </w:r>
    </w:p>
    <w:p w14:paraId="065C0EFC" w14:textId="77777777" w:rsidR="00A150F4" w:rsidRPr="00A150F4" w:rsidRDefault="00A150F4" w:rsidP="008B6034">
      <w:pPr>
        <w:pStyle w:val="ListParagraph"/>
        <w:numPr>
          <w:ilvl w:val="1"/>
          <w:numId w:val="13"/>
        </w:numPr>
        <w:spacing w:line="276" w:lineRule="auto"/>
        <w:contextualSpacing/>
        <w:jc w:val="both"/>
        <w:rPr>
          <w:rFonts w:ascii="Arial" w:hAnsi="Arial" w:cs="Arial"/>
        </w:rPr>
      </w:pPr>
      <w:r w:rsidRPr="00C81C74">
        <w:rPr>
          <w:rFonts w:ascii="Arial" w:hAnsi="Arial" w:cs="Arial"/>
        </w:rPr>
        <w:t xml:space="preserve">ONB will provide $1.1 million in loan </w:t>
      </w:r>
      <w:r w:rsidRPr="00A150F4">
        <w:rPr>
          <w:rFonts w:ascii="Arial" w:hAnsi="Arial" w:cs="Arial"/>
        </w:rPr>
        <w:t>subsidies, up to $10,000 per transaction, to support down payment assistance, mortgage insurance premiums, premiums, and closing cost assistance in majority-Black census tracts.</w:t>
      </w:r>
    </w:p>
    <w:p w14:paraId="14B7933F" w14:textId="77777777" w:rsidR="00A150F4" w:rsidRPr="00A150F4" w:rsidRDefault="00A150F4" w:rsidP="008B6034">
      <w:pPr>
        <w:pStyle w:val="ListParagraph"/>
        <w:numPr>
          <w:ilvl w:val="1"/>
          <w:numId w:val="13"/>
        </w:numPr>
        <w:spacing w:line="276" w:lineRule="auto"/>
        <w:contextualSpacing/>
        <w:jc w:val="both"/>
        <w:rPr>
          <w:rFonts w:ascii="Arial" w:hAnsi="Arial" w:cs="Arial"/>
        </w:rPr>
      </w:pPr>
      <w:r w:rsidRPr="00A150F4">
        <w:rPr>
          <w:rFonts w:ascii="Arial" w:hAnsi="Arial" w:cs="Arial"/>
        </w:rPr>
        <w:t>ONB will expand use of its Home Manager Mortgage product, which permits loans with up to 97% LTV with no PMI requirement and has revised the program guidelines to increase eligibility.</w:t>
      </w:r>
    </w:p>
    <w:p w14:paraId="6198861E" w14:textId="77777777" w:rsidR="00A150F4" w:rsidRPr="00A150F4" w:rsidRDefault="00A150F4" w:rsidP="008B6034">
      <w:pPr>
        <w:pStyle w:val="ListParagraph"/>
        <w:numPr>
          <w:ilvl w:val="0"/>
          <w:numId w:val="13"/>
        </w:numPr>
        <w:spacing w:line="276" w:lineRule="auto"/>
        <w:contextualSpacing/>
        <w:jc w:val="both"/>
        <w:rPr>
          <w:rFonts w:ascii="Arial" w:hAnsi="Arial" w:cs="Arial"/>
        </w:rPr>
      </w:pPr>
      <w:r w:rsidRPr="00A150F4">
        <w:rPr>
          <w:rFonts w:ascii="Arial" w:hAnsi="Arial" w:cs="Arial"/>
          <w:b/>
          <w:bCs/>
        </w:rPr>
        <w:t>Affordable Multifamily Housing:</w:t>
      </w:r>
      <w:r w:rsidRPr="00A150F4">
        <w:rPr>
          <w:rFonts w:ascii="Arial" w:hAnsi="Arial" w:cs="Arial"/>
        </w:rPr>
        <w:t xml:space="preserve"> ONB will provide at least $7.5 million in loans to support affordable multifamily housing developments in Indianapolis. </w:t>
      </w:r>
    </w:p>
    <w:p w14:paraId="335E0983" w14:textId="77777777" w:rsidR="00A150F4" w:rsidRPr="00A150F4" w:rsidRDefault="00A150F4" w:rsidP="008B6034">
      <w:pPr>
        <w:pStyle w:val="ListParagraph"/>
        <w:numPr>
          <w:ilvl w:val="0"/>
          <w:numId w:val="13"/>
        </w:numPr>
        <w:spacing w:line="276" w:lineRule="auto"/>
        <w:contextualSpacing/>
        <w:jc w:val="both"/>
        <w:rPr>
          <w:rFonts w:ascii="Arial" w:hAnsi="Arial" w:cs="Arial"/>
        </w:rPr>
      </w:pPr>
      <w:r w:rsidRPr="00A150F4">
        <w:rPr>
          <w:rFonts w:ascii="Arial" w:hAnsi="Arial" w:cs="Arial"/>
          <w:b/>
          <w:bCs/>
        </w:rPr>
        <w:t>Grants:</w:t>
      </w:r>
      <w:r w:rsidRPr="00A150F4">
        <w:rPr>
          <w:rFonts w:ascii="Arial" w:hAnsi="Arial" w:cs="Arial"/>
        </w:rPr>
        <w:t xml:space="preserve"> ONB will pay $1.3 million for grants to local CDCs and community organizations based in or serving majority-Black neighborhoods in Indianapolis.</w:t>
      </w:r>
    </w:p>
    <w:p w14:paraId="399FAD8C" w14:textId="77777777" w:rsidR="00A150F4" w:rsidRPr="00A150F4" w:rsidRDefault="00A150F4" w:rsidP="008B6034">
      <w:pPr>
        <w:pStyle w:val="ListParagraph"/>
        <w:numPr>
          <w:ilvl w:val="0"/>
          <w:numId w:val="13"/>
        </w:numPr>
        <w:spacing w:line="276" w:lineRule="auto"/>
        <w:contextualSpacing/>
        <w:jc w:val="both"/>
        <w:rPr>
          <w:rFonts w:ascii="Arial" w:hAnsi="Arial" w:cs="Arial"/>
        </w:rPr>
      </w:pPr>
      <w:r w:rsidRPr="00A150F4">
        <w:rPr>
          <w:rFonts w:ascii="Arial" w:hAnsi="Arial" w:cs="Arial"/>
          <w:b/>
          <w:bCs/>
        </w:rPr>
        <w:t>Fair Lending Education:</w:t>
      </w:r>
      <w:r w:rsidRPr="00A150F4">
        <w:rPr>
          <w:rFonts w:ascii="Arial" w:hAnsi="Arial" w:cs="Arial"/>
        </w:rPr>
        <w:t xml:space="preserve"> ONB will make a $350,000 donation to the FHCCI to support fair lending education opportunities </w:t>
      </w:r>
      <w:r w:rsidR="008B6034">
        <w:rPr>
          <w:rFonts w:ascii="Arial" w:hAnsi="Arial" w:cs="Arial"/>
        </w:rPr>
        <w:t xml:space="preserve">and programs </w:t>
      </w:r>
      <w:r w:rsidRPr="00A150F4">
        <w:rPr>
          <w:rFonts w:ascii="Arial" w:hAnsi="Arial" w:cs="Arial"/>
        </w:rPr>
        <w:t>in Indianapolis.</w:t>
      </w:r>
    </w:p>
    <w:p w14:paraId="3DD1AE39" w14:textId="77777777" w:rsidR="00A150F4" w:rsidRPr="00A150F4" w:rsidRDefault="00A150F4" w:rsidP="008B6034">
      <w:pPr>
        <w:pStyle w:val="ListParagraph"/>
        <w:numPr>
          <w:ilvl w:val="0"/>
          <w:numId w:val="13"/>
        </w:numPr>
        <w:spacing w:line="276" w:lineRule="auto"/>
        <w:contextualSpacing/>
        <w:jc w:val="both"/>
        <w:rPr>
          <w:rFonts w:ascii="Arial" w:hAnsi="Arial" w:cs="Arial"/>
        </w:rPr>
      </w:pPr>
      <w:r w:rsidRPr="00A150F4">
        <w:rPr>
          <w:rFonts w:ascii="Arial" w:hAnsi="Arial" w:cs="Arial"/>
          <w:b/>
          <w:bCs/>
        </w:rPr>
        <w:lastRenderedPageBreak/>
        <w:t>Redlining Assessment:</w:t>
      </w:r>
      <w:r w:rsidRPr="00A150F4">
        <w:rPr>
          <w:rFonts w:ascii="Arial" w:hAnsi="Arial" w:cs="Arial"/>
        </w:rPr>
        <w:t xml:space="preserve"> ONB will hire an independent third-party consultant to conduct a comprehensive redlining assessment of Old National’s operations in key markets to include Ft. Wayne and Evansville, IN; Louisville, KY; and Minneapolis, MN.</w:t>
      </w:r>
    </w:p>
    <w:p w14:paraId="30159CCC" w14:textId="77777777" w:rsidR="00A150F4" w:rsidRPr="00A150F4" w:rsidRDefault="00A150F4" w:rsidP="008B6034">
      <w:pPr>
        <w:pStyle w:val="ListParagraph"/>
        <w:numPr>
          <w:ilvl w:val="0"/>
          <w:numId w:val="13"/>
        </w:numPr>
        <w:spacing w:line="276" w:lineRule="auto"/>
        <w:contextualSpacing/>
        <w:jc w:val="both"/>
        <w:rPr>
          <w:rFonts w:ascii="Arial" w:hAnsi="Arial" w:cs="Arial"/>
        </w:rPr>
      </w:pPr>
      <w:r w:rsidRPr="00A150F4">
        <w:rPr>
          <w:rFonts w:ascii="Arial" w:hAnsi="Arial" w:cs="Arial"/>
          <w:b/>
          <w:bCs/>
        </w:rPr>
        <w:t xml:space="preserve">Training: </w:t>
      </w:r>
      <w:r w:rsidRPr="00A150F4">
        <w:rPr>
          <w:rFonts w:ascii="Arial" w:hAnsi="Arial" w:cs="Arial"/>
        </w:rPr>
        <w:t>ONB will conduct fair lending training for all relevant employees bank-wide</w:t>
      </w:r>
      <w:r w:rsidR="008B6034">
        <w:rPr>
          <w:rFonts w:ascii="Arial" w:hAnsi="Arial" w:cs="Arial"/>
        </w:rPr>
        <w:t>.</w:t>
      </w:r>
    </w:p>
    <w:p w14:paraId="482CFAA7" w14:textId="77777777" w:rsidR="00A150F4" w:rsidRPr="00A150F4" w:rsidRDefault="00A150F4" w:rsidP="008B6034">
      <w:pPr>
        <w:pStyle w:val="ListParagraph"/>
        <w:numPr>
          <w:ilvl w:val="0"/>
          <w:numId w:val="13"/>
        </w:numPr>
        <w:spacing w:line="276" w:lineRule="auto"/>
        <w:contextualSpacing/>
        <w:jc w:val="both"/>
        <w:rPr>
          <w:rFonts w:ascii="Arial" w:hAnsi="Arial" w:cs="Arial"/>
        </w:rPr>
      </w:pPr>
      <w:r w:rsidRPr="00A150F4">
        <w:rPr>
          <w:rFonts w:ascii="Arial" w:hAnsi="Arial" w:cs="Arial"/>
          <w:b/>
          <w:bCs/>
        </w:rPr>
        <w:t>Marketing:</w:t>
      </w:r>
      <w:r w:rsidRPr="00A150F4">
        <w:rPr>
          <w:rFonts w:ascii="Arial" w:hAnsi="Arial" w:cs="Arial"/>
        </w:rPr>
        <w:t xml:space="preserve"> ONB will spend at least $300,000 over the term of the agreement in marketing to majority-Black neighborhoods in Indianapolis.</w:t>
      </w:r>
    </w:p>
    <w:p w14:paraId="0098A985" w14:textId="77777777" w:rsidR="00A150F4" w:rsidRPr="00A150F4" w:rsidRDefault="00A150F4" w:rsidP="008B6034">
      <w:pPr>
        <w:pStyle w:val="ListParagraph"/>
        <w:numPr>
          <w:ilvl w:val="0"/>
          <w:numId w:val="13"/>
        </w:numPr>
        <w:spacing w:line="276" w:lineRule="auto"/>
        <w:contextualSpacing/>
        <w:jc w:val="both"/>
        <w:rPr>
          <w:rFonts w:ascii="Arial" w:hAnsi="Arial" w:cs="Arial"/>
        </w:rPr>
      </w:pPr>
      <w:r w:rsidRPr="00A150F4">
        <w:rPr>
          <w:rFonts w:ascii="Arial" w:hAnsi="Arial" w:cs="Arial"/>
          <w:b/>
          <w:bCs/>
        </w:rPr>
        <w:t>Collaboration:</w:t>
      </w:r>
      <w:r w:rsidRPr="00A150F4">
        <w:rPr>
          <w:rFonts w:ascii="Arial" w:hAnsi="Arial" w:cs="Arial"/>
        </w:rPr>
        <w:t xml:space="preserve"> The FHCCI and ONB will meet regularly to review the initiative’s progress and discuss strategies and partnerships to increase mortgage lending to Black borrowers in Indianapolis.</w:t>
      </w:r>
    </w:p>
    <w:p w14:paraId="7BAC066A" w14:textId="77777777" w:rsidR="00A150F4" w:rsidRPr="00A150F4" w:rsidRDefault="00A150F4" w:rsidP="008B6034">
      <w:pPr>
        <w:spacing w:line="276" w:lineRule="auto"/>
        <w:jc w:val="both"/>
        <w:rPr>
          <w:rFonts w:ascii="Arial" w:hAnsi="Arial" w:cs="Arial"/>
        </w:rPr>
      </w:pPr>
    </w:p>
    <w:p w14:paraId="117F0C12" w14:textId="77777777" w:rsidR="00A150F4" w:rsidRPr="00A150F4" w:rsidRDefault="008B6034" w:rsidP="008B6034">
      <w:pPr>
        <w:tabs>
          <w:tab w:val="left" w:pos="2424"/>
        </w:tabs>
        <w:spacing w:line="276" w:lineRule="auto"/>
        <w:jc w:val="both"/>
        <w:rPr>
          <w:rFonts w:ascii="Arial" w:hAnsi="Arial" w:cs="Arial"/>
        </w:rPr>
      </w:pPr>
      <w:r>
        <w:rPr>
          <w:rFonts w:ascii="Arial" w:eastAsia="Calibri" w:hAnsi="Arial" w:cs="Arial"/>
        </w:rPr>
        <w:t>“The FHCCI thanks Old National Bank</w:t>
      </w:r>
      <w:r w:rsidR="00A150F4" w:rsidRPr="00A150F4">
        <w:rPr>
          <w:rFonts w:ascii="Arial" w:eastAsia="Calibri" w:hAnsi="Arial" w:cs="Arial"/>
        </w:rPr>
        <w:t xml:space="preserve"> for reaching this agreement and we encourage other area lenders to ensure they are meeting the mortgage needs of the underserved and those still living with the historic disparities that have kept far too many Hoosiers of color from the opportunity of homeownership,” continued Nelson.</w:t>
      </w:r>
    </w:p>
    <w:p w14:paraId="51FEBB6C" w14:textId="77777777" w:rsidR="001442C0" w:rsidRPr="00A150F4" w:rsidRDefault="001442C0" w:rsidP="008B6034">
      <w:pPr>
        <w:spacing w:line="276" w:lineRule="auto"/>
        <w:jc w:val="both"/>
        <w:rPr>
          <w:rFonts w:ascii="Arial" w:eastAsia="Calibri" w:hAnsi="Arial" w:cs="Arial"/>
        </w:rPr>
      </w:pPr>
    </w:p>
    <w:p w14:paraId="3468F082" w14:textId="77777777" w:rsidR="00FC0FB9" w:rsidRPr="00A150F4" w:rsidRDefault="008B6034" w:rsidP="00FC0FB9">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The FHCCI wa</w:t>
      </w:r>
      <w:r w:rsidR="002A3D2A" w:rsidRPr="00A150F4">
        <w:rPr>
          <w:rFonts w:ascii="Arial" w:hAnsi="Arial" w:cs="Arial"/>
          <w:sz w:val="22"/>
          <w:szCs w:val="22"/>
        </w:rPr>
        <w:t>s represented in this litigation by John Relman, Glen</w:t>
      </w:r>
      <w:r w:rsidR="008114D1" w:rsidRPr="00A150F4">
        <w:rPr>
          <w:rFonts w:ascii="Arial" w:hAnsi="Arial" w:cs="Arial"/>
          <w:sz w:val="22"/>
          <w:szCs w:val="22"/>
        </w:rPr>
        <w:t>n</w:t>
      </w:r>
      <w:r w:rsidR="00817AAA" w:rsidRPr="00A150F4">
        <w:rPr>
          <w:rFonts w:ascii="Arial" w:hAnsi="Arial" w:cs="Arial"/>
          <w:sz w:val="22"/>
          <w:szCs w:val="22"/>
        </w:rPr>
        <w:t xml:space="preserve"> Schlactus, </w:t>
      </w:r>
      <w:r w:rsidR="002A3D2A" w:rsidRPr="00A150F4">
        <w:rPr>
          <w:rFonts w:ascii="Arial" w:hAnsi="Arial" w:cs="Arial"/>
          <w:sz w:val="22"/>
          <w:szCs w:val="22"/>
        </w:rPr>
        <w:t>Sara Pratt</w:t>
      </w:r>
      <w:r w:rsidR="00817AAA" w:rsidRPr="00A150F4">
        <w:rPr>
          <w:rFonts w:ascii="Arial" w:hAnsi="Arial" w:cs="Arial"/>
          <w:sz w:val="22"/>
          <w:szCs w:val="22"/>
        </w:rPr>
        <w:t>, and Alexa Milton</w:t>
      </w:r>
      <w:r w:rsidR="002A3D2A" w:rsidRPr="00A150F4">
        <w:rPr>
          <w:rFonts w:ascii="Arial" w:hAnsi="Arial" w:cs="Arial"/>
          <w:sz w:val="22"/>
          <w:szCs w:val="22"/>
        </w:rPr>
        <w:t xml:space="preserve"> of Relman Colfax PLLC</w:t>
      </w:r>
      <w:r w:rsidR="00C7619D" w:rsidRPr="00A150F4">
        <w:rPr>
          <w:rFonts w:ascii="Arial" w:hAnsi="Arial" w:cs="Arial"/>
          <w:sz w:val="22"/>
          <w:szCs w:val="22"/>
        </w:rPr>
        <w:t xml:space="preserve"> and Russell Cate and Matthew Keyes of RileyCate, LLC</w:t>
      </w:r>
      <w:r w:rsidR="002A3D2A" w:rsidRPr="00A150F4">
        <w:rPr>
          <w:rFonts w:ascii="Arial" w:hAnsi="Arial" w:cs="Arial"/>
          <w:sz w:val="22"/>
          <w:szCs w:val="22"/>
        </w:rPr>
        <w:t xml:space="preserve">. </w:t>
      </w:r>
      <w:r w:rsidR="00FC0FB9" w:rsidRPr="00A150F4">
        <w:rPr>
          <w:rFonts w:ascii="Arial" w:eastAsia="Calibri" w:hAnsi="Arial" w:cs="Arial"/>
          <w:sz w:val="22"/>
          <w:szCs w:val="22"/>
        </w:rPr>
        <w:t xml:space="preserve">To </w:t>
      </w:r>
      <w:r>
        <w:rPr>
          <w:rFonts w:ascii="Arial" w:eastAsia="Calibri" w:hAnsi="Arial" w:cs="Arial"/>
          <w:sz w:val="22"/>
          <w:szCs w:val="22"/>
        </w:rPr>
        <w:t>learn more about this initiative</w:t>
      </w:r>
      <w:r w:rsidR="00F912D3" w:rsidRPr="00A150F4">
        <w:rPr>
          <w:rFonts w:ascii="Arial" w:eastAsia="Calibri" w:hAnsi="Arial" w:cs="Arial"/>
          <w:sz w:val="22"/>
          <w:szCs w:val="22"/>
        </w:rPr>
        <w:t xml:space="preserve">, visit our </w:t>
      </w:r>
      <w:hyperlink r:id="rId12" w:history="1">
        <w:r w:rsidR="00FC0FB9" w:rsidRPr="00A150F4">
          <w:rPr>
            <w:rStyle w:val="Hyperlink"/>
            <w:rFonts w:ascii="Arial" w:eastAsia="Calibri" w:hAnsi="Arial" w:cs="Arial"/>
            <w:sz w:val="22"/>
            <w:szCs w:val="22"/>
          </w:rPr>
          <w:t>News Page</w:t>
        </w:r>
      </w:hyperlink>
      <w:r w:rsidR="00FC0FB9" w:rsidRPr="00A150F4">
        <w:rPr>
          <w:rFonts w:ascii="Arial" w:eastAsia="Calibri" w:hAnsi="Arial" w:cs="Arial"/>
          <w:sz w:val="22"/>
          <w:szCs w:val="22"/>
        </w:rPr>
        <w:t xml:space="preserve">. </w:t>
      </w:r>
    </w:p>
    <w:p w14:paraId="38DF6FA3" w14:textId="77777777" w:rsidR="00800DE4" w:rsidRPr="00A150F4" w:rsidRDefault="00800DE4" w:rsidP="00FC0FB9">
      <w:pPr>
        <w:spacing w:line="276" w:lineRule="auto"/>
        <w:jc w:val="both"/>
        <w:rPr>
          <w:rFonts w:ascii="Arial" w:eastAsia="Calibri" w:hAnsi="Arial" w:cs="Arial"/>
        </w:rPr>
      </w:pPr>
    </w:p>
    <w:p w14:paraId="6ECA93D5" w14:textId="77777777" w:rsidR="00535519" w:rsidRPr="00A150F4" w:rsidRDefault="001F7594" w:rsidP="00FC0FB9">
      <w:pPr>
        <w:tabs>
          <w:tab w:val="left" w:pos="0"/>
        </w:tabs>
        <w:spacing w:line="276" w:lineRule="auto"/>
        <w:jc w:val="center"/>
        <w:rPr>
          <w:rFonts w:ascii="Arial" w:eastAsia="Times New Roman" w:hAnsi="Arial" w:cs="Arial"/>
        </w:rPr>
      </w:pPr>
      <w:r w:rsidRPr="00A150F4">
        <w:rPr>
          <w:rFonts w:ascii="Arial" w:eastAsia="Times New Roman" w:hAnsi="Arial" w:cs="Arial"/>
        </w:rPr>
        <w:t>___________</w:t>
      </w:r>
      <w:r w:rsidR="00535519" w:rsidRPr="00A150F4">
        <w:rPr>
          <w:rFonts w:ascii="Arial" w:eastAsia="Times New Roman" w:hAnsi="Arial" w:cs="Arial"/>
        </w:rPr>
        <w:t>__________________________________</w:t>
      </w:r>
    </w:p>
    <w:p w14:paraId="6C96477D" w14:textId="77777777" w:rsidR="00535519" w:rsidRPr="00A150F4" w:rsidRDefault="00535519" w:rsidP="00FC0FB9">
      <w:pPr>
        <w:tabs>
          <w:tab w:val="left" w:pos="0"/>
        </w:tabs>
        <w:spacing w:line="276" w:lineRule="auto"/>
        <w:jc w:val="both"/>
        <w:rPr>
          <w:rFonts w:ascii="Arial" w:eastAsia="Times New Roman" w:hAnsi="Arial" w:cs="Arial"/>
        </w:rPr>
      </w:pPr>
    </w:p>
    <w:p w14:paraId="5C418304" w14:textId="77777777" w:rsidR="0083443B" w:rsidRPr="00A150F4" w:rsidRDefault="00535519" w:rsidP="00FC0FB9">
      <w:pPr>
        <w:tabs>
          <w:tab w:val="left" w:pos="0"/>
          <w:tab w:val="left" w:pos="180"/>
        </w:tabs>
        <w:spacing w:line="276" w:lineRule="auto"/>
        <w:jc w:val="both"/>
        <w:rPr>
          <w:rFonts w:ascii="Arial" w:eastAsiaTheme="minorEastAsia" w:hAnsi="Arial" w:cs="Arial"/>
          <w:noProof/>
        </w:rPr>
      </w:pPr>
      <w:r w:rsidRPr="00A150F4">
        <w:rPr>
          <w:rFonts w:ascii="Arial" w:eastAsia="Times New Roman" w:hAnsi="Arial" w:cs="Arial"/>
        </w:rPr>
        <w:t>The Fair Housing Center of Central Indiana (FHCCI) is a private, non-profit fair housing organization founded in 20</w:t>
      </w:r>
      <w:r w:rsidR="009B5C45" w:rsidRPr="00A150F4">
        <w:rPr>
          <w:rFonts w:ascii="Arial" w:eastAsia="Times New Roman" w:hAnsi="Arial" w:cs="Arial"/>
        </w:rPr>
        <w:t>11 and based in Indianapolis, Indiana</w:t>
      </w:r>
      <w:r w:rsidRPr="00A150F4">
        <w:rPr>
          <w:rFonts w:ascii="Arial" w:eastAsia="Times New Roman" w:hAnsi="Arial" w:cs="Arial"/>
        </w:rPr>
        <w:t xml:space="preserve">. </w:t>
      </w:r>
      <w:r w:rsidRPr="00A150F4">
        <w:rPr>
          <w:rFonts w:ascii="Arial" w:eastAsiaTheme="minorEastAsia" w:hAnsi="Arial" w:cs="Arial"/>
          <w:noProof/>
        </w:rPr>
        <w:t>Its mission is to ensure equal housing opportunities by eliminating housing discrimination through advocacy, enforcement, education and outreach. For more information, visit:</w:t>
      </w:r>
      <w:r w:rsidR="00451E3F" w:rsidRPr="00A150F4">
        <w:rPr>
          <w:rFonts w:ascii="Arial" w:eastAsiaTheme="minorEastAsia" w:hAnsi="Arial" w:cs="Arial"/>
          <w:noProof/>
        </w:rPr>
        <w:t xml:space="preserve"> </w:t>
      </w:r>
      <w:hyperlink r:id="rId13" w:history="1">
        <w:r w:rsidR="00451E3F" w:rsidRPr="00A150F4">
          <w:rPr>
            <w:rStyle w:val="Hyperlink"/>
            <w:rFonts w:ascii="Arial" w:eastAsiaTheme="minorEastAsia" w:hAnsi="Arial" w:cs="Arial"/>
            <w:noProof/>
          </w:rPr>
          <w:t>www.fhcci.org</w:t>
        </w:r>
      </w:hyperlink>
      <w:r w:rsidR="00451E3F" w:rsidRPr="00A150F4">
        <w:rPr>
          <w:rFonts w:ascii="Arial" w:eastAsiaTheme="minorEastAsia" w:hAnsi="Arial" w:cs="Arial"/>
          <w:noProof/>
        </w:rPr>
        <w:t xml:space="preserve"> </w:t>
      </w:r>
    </w:p>
    <w:p w14:paraId="584C0CFD" w14:textId="77777777" w:rsidR="008357B6" w:rsidRPr="00A150F4" w:rsidRDefault="008357B6" w:rsidP="00FC0FB9">
      <w:pPr>
        <w:tabs>
          <w:tab w:val="left" w:pos="0"/>
          <w:tab w:val="left" w:pos="180"/>
        </w:tabs>
        <w:spacing w:line="276" w:lineRule="auto"/>
        <w:jc w:val="both"/>
        <w:rPr>
          <w:rFonts w:ascii="Arial" w:eastAsiaTheme="minorEastAsia" w:hAnsi="Arial" w:cs="Arial"/>
          <w:noProof/>
        </w:rPr>
      </w:pPr>
    </w:p>
    <w:p w14:paraId="789B2C42" w14:textId="77777777" w:rsidR="00BC4AD3" w:rsidRPr="00A150F4" w:rsidRDefault="00AA50B9" w:rsidP="00FC0FB9">
      <w:pPr>
        <w:spacing w:line="276" w:lineRule="auto"/>
        <w:jc w:val="both"/>
        <w:rPr>
          <w:rFonts w:ascii="Arial" w:hAnsi="Arial" w:cs="Arial"/>
          <w:i/>
          <w:color w:val="000000"/>
          <w:spacing w:val="-3"/>
        </w:rPr>
      </w:pPr>
      <w:r w:rsidRPr="00A150F4">
        <w:rPr>
          <w:rFonts w:ascii="Arial" w:hAnsi="Arial" w:cs="Arial"/>
          <w:i/>
          <w:color w:val="000000"/>
          <w:spacing w:val="-3"/>
        </w:rPr>
        <w:t>The work that provided the basis for this publication was supported in part by funding under a grant with the U.S. Department of Housing and Urban Development. The substance and findings of the work are dedicated to the public. The author and publisher are solely responsible for the accuracy of the statements and interpretations contained in this publication. Such interpretations do not necessarily reflect the views of the federal Government.</w:t>
      </w:r>
    </w:p>
    <w:sectPr w:rsidR="00BC4AD3" w:rsidRPr="00A150F4" w:rsidSect="00DD1DC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A52B1" w14:textId="77777777" w:rsidR="00C176F3" w:rsidRDefault="00C176F3" w:rsidP="00284308">
      <w:r>
        <w:separator/>
      </w:r>
    </w:p>
  </w:endnote>
  <w:endnote w:type="continuationSeparator" w:id="0">
    <w:p w14:paraId="7538ACA6" w14:textId="77777777" w:rsidR="00C176F3" w:rsidRDefault="00C176F3" w:rsidP="0028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49917" w14:textId="77777777" w:rsidR="00C176F3" w:rsidRDefault="00C176F3" w:rsidP="00284308">
      <w:r>
        <w:separator/>
      </w:r>
    </w:p>
  </w:footnote>
  <w:footnote w:type="continuationSeparator" w:id="0">
    <w:p w14:paraId="070340DF" w14:textId="77777777" w:rsidR="00C176F3" w:rsidRDefault="00C176F3" w:rsidP="0028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24FC"/>
    <w:multiLevelType w:val="multilevel"/>
    <w:tmpl w:val="22BA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63D8E"/>
    <w:multiLevelType w:val="multilevel"/>
    <w:tmpl w:val="84367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B0C93"/>
    <w:multiLevelType w:val="multilevel"/>
    <w:tmpl w:val="43D2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1D48C0"/>
    <w:multiLevelType w:val="multilevel"/>
    <w:tmpl w:val="65107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5032A"/>
    <w:multiLevelType w:val="hybridMultilevel"/>
    <w:tmpl w:val="37A8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8493F"/>
    <w:multiLevelType w:val="hybridMultilevel"/>
    <w:tmpl w:val="8A88F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4F72F7"/>
    <w:multiLevelType w:val="hybridMultilevel"/>
    <w:tmpl w:val="7C3EDDE4"/>
    <w:lvl w:ilvl="0" w:tplc="F41C9D52">
      <w:start w:val="1"/>
      <w:numFmt w:val="decimal"/>
      <w:lvlText w:val="%1."/>
      <w:lvlJc w:val="left"/>
      <w:pPr>
        <w:ind w:left="3060" w:hanging="360"/>
      </w:pPr>
      <w:rPr>
        <w:rFonts w:cs="Times New Roman"/>
        <w:b w:val="0"/>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15:restartNumberingAfterBreak="0">
    <w:nsid w:val="58527DA6"/>
    <w:multiLevelType w:val="multilevel"/>
    <w:tmpl w:val="49BAE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8755D7"/>
    <w:multiLevelType w:val="hybridMultilevel"/>
    <w:tmpl w:val="BE0AF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661A89"/>
    <w:multiLevelType w:val="hybridMultilevel"/>
    <w:tmpl w:val="7368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311F9"/>
    <w:multiLevelType w:val="multilevel"/>
    <w:tmpl w:val="67F6B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C63B3"/>
    <w:multiLevelType w:val="hybridMultilevel"/>
    <w:tmpl w:val="7696DABE"/>
    <w:lvl w:ilvl="0" w:tplc="D988DD2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B7387"/>
    <w:multiLevelType w:val="hybridMultilevel"/>
    <w:tmpl w:val="BC6AD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
  </w:num>
  <w:num w:numId="5">
    <w:abstractNumId w:val="7"/>
  </w:num>
  <w:num w:numId="6">
    <w:abstractNumId w:val="0"/>
  </w:num>
  <w:num w:numId="7">
    <w:abstractNumId w:val="2"/>
  </w:num>
  <w:num w:numId="8">
    <w:abstractNumId w:val="4"/>
  </w:num>
  <w:num w:numId="9">
    <w:abstractNumId w:val="11"/>
  </w:num>
  <w:num w:numId="10">
    <w:abstractNumId w:val="9"/>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19"/>
    <w:rsid w:val="00011585"/>
    <w:rsid w:val="00017D0B"/>
    <w:rsid w:val="0002307E"/>
    <w:rsid w:val="0003118C"/>
    <w:rsid w:val="00037ECD"/>
    <w:rsid w:val="00063481"/>
    <w:rsid w:val="00066C78"/>
    <w:rsid w:val="0007120E"/>
    <w:rsid w:val="00072462"/>
    <w:rsid w:val="0007510C"/>
    <w:rsid w:val="0007555A"/>
    <w:rsid w:val="0008061C"/>
    <w:rsid w:val="00096DE8"/>
    <w:rsid w:val="000A10F0"/>
    <w:rsid w:val="000C2096"/>
    <w:rsid w:val="000E51AD"/>
    <w:rsid w:val="000F32C1"/>
    <w:rsid w:val="000F648A"/>
    <w:rsid w:val="000F7B36"/>
    <w:rsid w:val="00104272"/>
    <w:rsid w:val="00130A3F"/>
    <w:rsid w:val="00133617"/>
    <w:rsid w:val="00143CF2"/>
    <w:rsid w:val="001442C0"/>
    <w:rsid w:val="0016015D"/>
    <w:rsid w:val="00164204"/>
    <w:rsid w:val="00170B75"/>
    <w:rsid w:val="00191DA4"/>
    <w:rsid w:val="001A1008"/>
    <w:rsid w:val="001A4DBB"/>
    <w:rsid w:val="001C238D"/>
    <w:rsid w:val="001D6171"/>
    <w:rsid w:val="001E642A"/>
    <w:rsid w:val="001F7594"/>
    <w:rsid w:val="0021605D"/>
    <w:rsid w:val="002407F7"/>
    <w:rsid w:val="0025155B"/>
    <w:rsid w:val="00255F28"/>
    <w:rsid w:val="00280764"/>
    <w:rsid w:val="00284308"/>
    <w:rsid w:val="002923F0"/>
    <w:rsid w:val="002A07A1"/>
    <w:rsid w:val="002A3D2A"/>
    <w:rsid w:val="002D196F"/>
    <w:rsid w:val="002E01DB"/>
    <w:rsid w:val="00300AD1"/>
    <w:rsid w:val="0030495D"/>
    <w:rsid w:val="00310FDB"/>
    <w:rsid w:val="00315484"/>
    <w:rsid w:val="00331767"/>
    <w:rsid w:val="00334FC7"/>
    <w:rsid w:val="00335A8A"/>
    <w:rsid w:val="003418EB"/>
    <w:rsid w:val="00343038"/>
    <w:rsid w:val="003471CF"/>
    <w:rsid w:val="00355E36"/>
    <w:rsid w:val="00367D5F"/>
    <w:rsid w:val="0037116D"/>
    <w:rsid w:val="003A31D6"/>
    <w:rsid w:val="003C4DEF"/>
    <w:rsid w:val="003F666E"/>
    <w:rsid w:val="0042687E"/>
    <w:rsid w:val="00444FEE"/>
    <w:rsid w:val="00450723"/>
    <w:rsid w:val="00451E3F"/>
    <w:rsid w:val="00474CA7"/>
    <w:rsid w:val="00495CE8"/>
    <w:rsid w:val="004A64B6"/>
    <w:rsid w:val="004B1A09"/>
    <w:rsid w:val="004C42D6"/>
    <w:rsid w:val="004D3215"/>
    <w:rsid w:val="004D3718"/>
    <w:rsid w:val="004D4741"/>
    <w:rsid w:val="005106BA"/>
    <w:rsid w:val="00510939"/>
    <w:rsid w:val="00521AC2"/>
    <w:rsid w:val="005224BC"/>
    <w:rsid w:val="00530C9B"/>
    <w:rsid w:val="00531B3D"/>
    <w:rsid w:val="00534EC4"/>
    <w:rsid w:val="00535519"/>
    <w:rsid w:val="00546422"/>
    <w:rsid w:val="0054778F"/>
    <w:rsid w:val="005874CA"/>
    <w:rsid w:val="005A56D3"/>
    <w:rsid w:val="005B70C5"/>
    <w:rsid w:val="005C017F"/>
    <w:rsid w:val="005F1939"/>
    <w:rsid w:val="0060059B"/>
    <w:rsid w:val="00600AFE"/>
    <w:rsid w:val="0060750B"/>
    <w:rsid w:val="00617A46"/>
    <w:rsid w:val="00623BBC"/>
    <w:rsid w:val="00624116"/>
    <w:rsid w:val="00633062"/>
    <w:rsid w:val="00633A0B"/>
    <w:rsid w:val="00633F44"/>
    <w:rsid w:val="0064266F"/>
    <w:rsid w:val="00652F96"/>
    <w:rsid w:val="00653CC9"/>
    <w:rsid w:val="00656229"/>
    <w:rsid w:val="00657B16"/>
    <w:rsid w:val="0067546A"/>
    <w:rsid w:val="00677ECF"/>
    <w:rsid w:val="00680FA3"/>
    <w:rsid w:val="00682764"/>
    <w:rsid w:val="006838BE"/>
    <w:rsid w:val="00695C47"/>
    <w:rsid w:val="006960B3"/>
    <w:rsid w:val="006966AF"/>
    <w:rsid w:val="006C650E"/>
    <w:rsid w:val="006D2786"/>
    <w:rsid w:val="006D2B11"/>
    <w:rsid w:val="006D7017"/>
    <w:rsid w:val="006F6801"/>
    <w:rsid w:val="00700C73"/>
    <w:rsid w:val="00703A07"/>
    <w:rsid w:val="007119E6"/>
    <w:rsid w:val="007178E5"/>
    <w:rsid w:val="00720DF3"/>
    <w:rsid w:val="007218AA"/>
    <w:rsid w:val="0075507A"/>
    <w:rsid w:val="0076648E"/>
    <w:rsid w:val="00782687"/>
    <w:rsid w:val="007851B4"/>
    <w:rsid w:val="00790265"/>
    <w:rsid w:val="0079612B"/>
    <w:rsid w:val="007D6570"/>
    <w:rsid w:val="007E0F35"/>
    <w:rsid w:val="007E745E"/>
    <w:rsid w:val="00800DE4"/>
    <w:rsid w:val="00811287"/>
    <w:rsid w:val="008114D1"/>
    <w:rsid w:val="00817AAA"/>
    <w:rsid w:val="008229C5"/>
    <w:rsid w:val="008333D0"/>
    <w:rsid w:val="0083443B"/>
    <w:rsid w:val="008357B6"/>
    <w:rsid w:val="00837A31"/>
    <w:rsid w:val="008443BA"/>
    <w:rsid w:val="00855189"/>
    <w:rsid w:val="00857675"/>
    <w:rsid w:val="00896328"/>
    <w:rsid w:val="008A01C9"/>
    <w:rsid w:val="008A2A17"/>
    <w:rsid w:val="008B6034"/>
    <w:rsid w:val="008C3A18"/>
    <w:rsid w:val="008D1BAE"/>
    <w:rsid w:val="008E0A42"/>
    <w:rsid w:val="008F4906"/>
    <w:rsid w:val="00900444"/>
    <w:rsid w:val="00917407"/>
    <w:rsid w:val="00921226"/>
    <w:rsid w:val="0092233A"/>
    <w:rsid w:val="00926505"/>
    <w:rsid w:val="0094558D"/>
    <w:rsid w:val="00951106"/>
    <w:rsid w:val="0095325F"/>
    <w:rsid w:val="009556E4"/>
    <w:rsid w:val="009561E7"/>
    <w:rsid w:val="009676D7"/>
    <w:rsid w:val="0097495C"/>
    <w:rsid w:val="009A792C"/>
    <w:rsid w:val="009B1C39"/>
    <w:rsid w:val="009B5C45"/>
    <w:rsid w:val="009B796D"/>
    <w:rsid w:val="009D0981"/>
    <w:rsid w:val="009E0D5C"/>
    <w:rsid w:val="009F62BF"/>
    <w:rsid w:val="009F6B49"/>
    <w:rsid w:val="00A150F4"/>
    <w:rsid w:val="00A154F4"/>
    <w:rsid w:val="00A20367"/>
    <w:rsid w:val="00A33F9B"/>
    <w:rsid w:val="00A35ECF"/>
    <w:rsid w:val="00A53E8C"/>
    <w:rsid w:val="00A758A4"/>
    <w:rsid w:val="00AA50B9"/>
    <w:rsid w:val="00AB24B9"/>
    <w:rsid w:val="00AC3B56"/>
    <w:rsid w:val="00AD1B1E"/>
    <w:rsid w:val="00AD23F7"/>
    <w:rsid w:val="00AE586D"/>
    <w:rsid w:val="00AF2E24"/>
    <w:rsid w:val="00B037B6"/>
    <w:rsid w:val="00B1130C"/>
    <w:rsid w:val="00B13A35"/>
    <w:rsid w:val="00B1667B"/>
    <w:rsid w:val="00B26254"/>
    <w:rsid w:val="00B66DF0"/>
    <w:rsid w:val="00B83428"/>
    <w:rsid w:val="00B8517E"/>
    <w:rsid w:val="00BA083F"/>
    <w:rsid w:val="00BC15CD"/>
    <w:rsid w:val="00BC4AD3"/>
    <w:rsid w:val="00BC5C58"/>
    <w:rsid w:val="00BD06D2"/>
    <w:rsid w:val="00C01E5F"/>
    <w:rsid w:val="00C020F6"/>
    <w:rsid w:val="00C0291D"/>
    <w:rsid w:val="00C06640"/>
    <w:rsid w:val="00C114F3"/>
    <w:rsid w:val="00C1273D"/>
    <w:rsid w:val="00C176F3"/>
    <w:rsid w:val="00C226AB"/>
    <w:rsid w:val="00C27FDC"/>
    <w:rsid w:val="00C53A11"/>
    <w:rsid w:val="00C61630"/>
    <w:rsid w:val="00C714B0"/>
    <w:rsid w:val="00C7619D"/>
    <w:rsid w:val="00C8046E"/>
    <w:rsid w:val="00C81C07"/>
    <w:rsid w:val="00C81C74"/>
    <w:rsid w:val="00C93124"/>
    <w:rsid w:val="00CA049D"/>
    <w:rsid w:val="00CA463D"/>
    <w:rsid w:val="00CA49AB"/>
    <w:rsid w:val="00CA70BD"/>
    <w:rsid w:val="00CB518D"/>
    <w:rsid w:val="00CD3681"/>
    <w:rsid w:val="00CD6E63"/>
    <w:rsid w:val="00CE48F3"/>
    <w:rsid w:val="00CF025A"/>
    <w:rsid w:val="00CF1617"/>
    <w:rsid w:val="00CF7FE0"/>
    <w:rsid w:val="00D06C71"/>
    <w:rsid w:val="00D24CD5"/>
    <w:rsid w:val="00D254BC"/>
    <w:rsid w:val="00D62560"/>
    <w:rsid w:val="00D66F0F"/>
    <w:rsid w:val="00D71398"/>
    <w:rsid w:val="00D76EB8"/>
    <w:rsid w:val="00DA49EF"/>
    <w:rsid w:val="00DB1E9D"/>
    <w:rsid w:val="00DD1DC7"/>
    <w:rsid w:val="00DE7C99"/>
    <w:rsid w:val="00E072E4"/>
    <w:rsid w:val="00E15006"/>
    <w:rsid w:val="00E22061"/>
    <w:rsid w:val="00E54F26"/>
    <w:rsid w:val="00E61CFE"/>
    <w:rsid w:val="00E6409C"/>
    <w:rsid w:val="00E65818"/>
    <w:rsid w:val="00E662F5"/>
    <w:rsid w:val="00E72A74"/>
    <w:rsid w:val="00E7348B"/>
    <w:rsid w:val="00EA0769"/>
    <w:rsid w:val="00EC47CC"/>
    <w:rsid w:val="00EC58A1"/>
    <w:rsid w:val="00EE49FF"/>
    <w:rsid w:val="00EF3263"/>
    <w:rsid w:val="00F02C48"/>
    <w:rsid w:val="00F0377E"/>
    <w:rsid w:val="00F27234"/>
    <w:rsid w:val="00F369B6"/>
    <w:rsid w:val="00F41776"/>
    <w:rsid w:val="00F43EE7"/>
    <w:rsid w:val="00F5606C"/>
    <w:rsid w:val="00F62E4B"/>
    <w:rsid w:val="00F733B6"/>
    <w:rsid w:val="00F77E22"/>
    <w:rsid w:val="00F84E62"/>
    <w:rsid w:val="00F87128"/>
    <w:rsid w:val="00F912D3"/>
    <w:rsid w:val="00F9170E"/>
    <w:rsid w:val="00F93CBA"/>
    <w:rsid w:val="00F95DE8"/>
    <w:rsid w:val="00FA2E7D"/>
    <w:rsid w:val="00FA42C2"/>
    <w:rsid w:val="00FC0FB9"/>
    <w:rsid w:val="00FD0B14"/>
    <w:rsid w:val="00FD0C2C"/>
    <w:rsid w:val="00FD4F15"/>
    <w:rsid w:val="00FD584F"/>
    <w:rsid w:val="00FD687B"/>
    <w:rsid w:val="00FE5DC6"/>
    <w:rsid w:val="00FF26D0"/>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5B36"/>
  <w15:docId w15:val="{5DA9CCDF-91AF-4393-B572-A857177B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71398"/>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D71398"/>
    <w:rPr>
      <w:rFonts w:ascii="Arial" w:eastAsiaTheme="majorEastAsia" w:hAnsi="Arial" w:cstheme="majorBidi"/>
      <w:sz w:val="20"/>
      <w:szCs w:val="20"/>
    </w:rPr>
  </w:style>
  <w:style w:type="paragraph" w:styleId="BalloonText">
    <w:name w:val="Balloon Text"/>
    <w:basedOn w:val="Normal"/>
    <w:link w:val="BalloonTextChar"/>
    <w:uiPriority w:val="99"/>
    <w:semiHidden/>
    <w:unhideWhenUsed/>
    <w:rsid w:val="00535519"/>
    <w:rPr>
      <w:rFonts w:ascii="Tahoma" w:hAnsi="Tahoma" w:cs="Tahoma"/>
      <w:sz w:val="16"/>
      <w:szCs w:val="16"/>
    </w:rPr>
  </w:style>
  <w:style w:type="character" w:customStyle="1" w:styleId="BalloonTextChar">
    <w:name w:val="Balloon Text Char"/>
    <w:basedOn w:val="DefaultParagraphFont"/>
    <w:link w:val="BalloonText"/>
    <w:uiPriority w:val="99"/>
    <w:semiHidden/>
    <w:rsid w:val="00535519"/>
    <w:rPr>
      <w:rFonts w:ascii="Tahoma" w:hAnsi="Tahoma" w:cs="Tahoma"/>
      <w:sz w:val="16"/>
      <w:szCs w:val="16"/>
    </w:rPr>
  </w:style>
  <w:style w:type="character" w:styleId="Hyperlink">
    <w:name w:val="Hyperlink"/>
    <w:basedOn w:val="DefaultParagraphFont"/>
    <w:uiPriority w:val="99"/>
    <w:rsid w:val="00535519"/>
    <w:rPr>
      <w:color w:val="0000FF"/>
      <w:u w:val="single"/>
    </w:rPr>
  </w:style>
  <w:style w:type="paragraph" w:customStyle="1" w:styleId="Default">
    <w:name w:val="Default"/>
    <w:rsid w:val="00170B75"/>
    <w:pPr>
      <w:autoSpaceDE w:val="0"/>
      <w:autoSpaceDN w:val="0"/>
      <w:adjustRightInd w:val="0"/>
    </w:pPr>
    <w:rPr>
      <w:rFonts w:ascii="Arial" w:hAnsi="Arial" w:cs="Arial"/>
      <w:color w:val="000000"/>
      <w:sz w:val="24"/>
      <w:szCs w:val="24"/>
    </w:rPr>
  </w:style>
  <w:style w:type="character" w:customStyle="1" w:styleId="s4">
    <w:name w:val="s4"/>
    <w:basedOn w:val="DefaultParagraphFont"/>
    <w:rsid w:val="00EE49FF"/>
  </w:style>
  <w:style w:type="table" w:styleId="TableGrid">
    <w:name w:val="Table Grid"/>
    <w:basedOn w:val="TableNormal"/>
    <w:uiPriority w:val="59"/>
    <w:rsid w:val="00E6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2C1"/>
    <w:rPr>
      <w:sz w:val="16"/>
      <w:szCs w:val="16"/>
    </w:rPr>
  </w:style>
  <w:style w:type="paragraph" w:styleId="CommentText">
    <w:name w:val="annotation text"/>
    <w:basedOn w:val="Normal"/>
    <w:link w:val="CommentTextChar"/>
    <w:uiPriority w:val="99"/>
    <w:semiHidden/>
    <w:unhideWhenUsed/>
    <w:rsid w:val="000F32C1"/>
    <w:rPr>
      <w:sz w:val="20"/>
      <w:szCs w:val="20"/>
    </w:rPr>
  </w:style>
  <w:style w:type="character" w:customStyle="1" w:styleId="CommentTextChar">
    <w:name w:val="Comment Text Char"/>
    <w:basedOn w:val="DefaultParagraphFont"/>
    <w:link w:val="CommentText"/>
    <w:uiPriority w:val="99"/>
    <w:semiHidden/>
    <w:rsid w:val="000F32C1"/>
    <w:rPr>
      <w:sz w:val="20"/>
      <w:szCs w:val="20"/>
    </w:rPr>
  </w:style>
  <w:style w:type="paragraph" w:styleId="CommentSubject">
    <w:name w:val="annotation subject"/>
    <w:basedOn w:val="CommentText"/>
    <w:next w:val="CommentText"/>
    <w:link w:val="CommentSubjectChar"/>
    <w:uiPriority w:val="99"/>
    <w:semiHidden/>
    <w:unhideWhenUsed/>
    <w:rsid w:val="000F32C1"/>
    <w:rPr>
      <w:b/>
      <w:bCs/>
    </w:rPr>
  </w:style>
  <w:style w:type="character" w:customStyle="1" w:styleId="CommentSubjectChar">
    <w:name w:val="Comment Subject Char"/>
    <w:basedOn w:val="CommentTextChar"/>
    <w:link w:val="CommentSubject"/>
    <w:uiPriority w:val="99"/>
    <w:semiHidden/>
    <w:rsid w:val="000F32C1"/>
    <w:rPr>
      <w:b/>
      <w:bCs/>
      <w:sz w:val="20"/>
      <w:szCs w:val="20"/>
    </w:rPr>
  </w:style>
  <w:style w:type="paragraph" w:styleId="BodyText">
    <w:name w:val="Body Text"/>
    <w:basedOn w:val="Normal"/>
    <w:link w:val="BodyTextChar"/>
    <w:uiPriority w:val="1"/>
    <w:qFormat/>
    <w:rsid w:val="00700C73"/>
    <w:pPr>
      <w:widowControl w:val="0"/>
      <w:ind w:left="100"/>
    </w:pPr>
    <w:rPr>
      <w:rFonts w:ascii="Arial" w:eastAsia="Arial" w:hAnsi="Arial" w:cstheme="minorBidi"/>
    </w:rPr>
  </w:style>
  <w:style w:type="character" w:customStyle="1" w:styleId="BodyTextChar">
    <w:name w:val="Body Text Char"/>
    <w:basedOn w:val="DefaultParagraphFont"/>
    <w:link w:val="BodyText"/>
    <w:uiPriority w:val="1"/>
    <w:rsid w:val="00700C73"/>
    <w:rPr>
      <w:rFonts w:ascii="Arial" w:eastAsia="Arial" w:hAnsi="Arial" w:cstheme="minorBidi"/>
    </w:rPr>
  </w:style>
  <w:style w:type="paragraph" w:styleId="ListParagraph">
    <w:name w:val="List Paragraph"/>
    <w:basedOn w:val="Normal"/>
    <w:uiPriority w:val="99"/>
    <w:qFormat/>
    <w:rsid w:val="00700C73"/>
    <w:pPr>
      <w:widowControl w:val="0"/>
    </w:pPr>
    <w:rPr>
      <w:rFonts w:asciiTheme="minorHAnsi" w:hAnsiTheme="minorHAnsi" w:cstheme="minorBidi"/>
    </w:rPr>
  </w:style>
  <w:style w:type="character" w:styleId="Strong">
    <w:name w:val="Strong"/>
    <w:basedOn w:val="DefaultParagraphFont"/>
    <w:uiPriority w:val="22"/>
    <w:qFormat/>
    <w:rsid w:val="008357B6"/>
    <w:rPr>
      <w:b/>
      <w:bCs/>
    </w:rPr>
  </w:style>
  <w:style w:type="character" w:styleId="Emphasis">
    <w:name w:val="Emphasis"/>
    <w:basedOn w:val="DefaultParagraphFont"/>
    <w:uiPriority w:val="20"/>
    <w:qFormat/>
    <w:rsid w:val="008357B6"/>
    <w:rPr>
      <w:i/>
      <w:iCs/>
    </w:rPr>
  </w:style>
  <w:style w:type="paragraph" w:styleId="NormalWeb">
    <w:name w:val="Normal (Web)"/>
    <w:basedOn w:val="Normal"/>
    <w:uiPriority w:val="99"/>
    <w:unhideWhenUsed/>
    <w:rsid w:val="008357B6"/>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unhideWhenUsed/>
    <w:rsid w:val="00284308"/>
    <w:rPr>
      <w:rFonts w:eastAsia="Times New Roman"/>
      <w:sz w:val="20"/>
      <w:szCs w:val="20"/>
    </w:rPr>
  </w:style>
  <w:style w:type="character" w:customStyle="1" w:styleId="FootnoteTextChar">
    <w:name w:val="Footnote Text Char"/>
    <w:basedOn w:val="DefaultParagraphFont"/>
    <w:link w:val="FootnoteText"/>
    <w:uiPriority w:val="99"/>
    <w:rsid w:val="00284308"/>
    <w:rPr>
      <w:rFonts w:eastAsia="Times New Roman"/>
      <w:sz w:val="20"/>
      <w:szCs w:val="20"/>
    </w:rPr>
  </w:style>
  <w:style w:type="character" w:styleId="FootnoteReference">
    <w:name w:val="footnote reference"/>
    <w:basedOn w:val="DefaultParagraphFont"/>
    <w:uiPriority w:val="99"/>
    <w:semiHidden/>
    <w:unhideWhenUsed/>
    <w:rsid w:val="00284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2713">
      <w:bodyDiv w:val="1"/>
      <w:marLeft w:val="0"/>
      <w:marRight w:val="0"/>
      <w:marTop w:val="0"/>
      <w:marBottom w:val="0"/>
      <w:divBdr>
        <w:top w:val="none" w:sz="0" w:space="0" w:color="auto"/>
        <w:left w:val="none" w:sz="0" w:space="0" w:color="auto"/>
        <w:bottom w:val="none" w:sz="0" w:space="0" w:color="auto"/>
        <w:right w:val="none" w:sz="0" w:space="0" w:color="auto"/>
      </w:divBdr>
    </w:div>
    <w:div w:id="246963824">
      <w:bodyDiv w:val="1"/>
      <w:marLeft w:val="0"/>
      <w:marRight w:val="0"/>
      <w:marTop w:val="0"/>
      <w:marBottom w:val="0"/>
      <w:divBdr>
        <w:top w:val="none" w:sz="0" w:space="0" w:color="auto"/>
        <w:left w:val="none" w:sz="0" w:space="0" w:color="auto"/>
        <w:bottom w:val="none" w:sz="0" w:space="0" w:color="auto"/>
        <w:right w:val="none" w:sz="0" w:space="0" w:color="auto"/>
      </w:divBdr>
    </w:div>
    <w:div w:id="822627783">
      <w:bodyDiv w:val="1"/>
      <w:marLeft w:val="0"/>
      <w:marRight w:val="0"/>
      <w:marTop w:val="0"/>
      <w:marBottom w:val="0"/>
      <w:divBdr>
        <w:top w:val="none" w:sz="0" w:space="0" w:color="auto"/>
        <w:left w:val="none" w:sz="0" w:space="0" w:color="auto"/>
        <w:bottom w:val="none" w:sz="0" w:space="0" w:color="auto"/>
        <w:right w:val="none" w:sz="0" w:space="0" w:color="auto"/>
      </w:divBdr>
    </w:div>
    <w:div w:id="1680352038">
      <w:bodyDiv w:val="1"/>
      <w:marLeft w:val="0"/>
      <w:marRight w:val="0"/>
      <w:marTop w:val="0"/>
      <w:marBottom w:val="0"/>
      <w:divBdr>
        <w:top w:val="none" w:sz="0" w:space="0" w:color="auto"/>
        <w:left w:val="none" w:sz="0" w:space="0" w:color="auto"/>
        <w:bottom w:val="none" w:sz="0" w:space="0" w:color="auto"/>
        <w:right w:val="none" w:sz="0" w:space="0" w:color="auto"/>
      </w:divBdr>
    </w:div>
    <w:div w:id="1828983731">
      <w:bodyDiv w:val="1"/>
      <w:marLeft w:val="0"/>
      <w:marRight w:val="0"/>
      <w:marTop w:val="0"/>
      <w:marBottom w:val="0"/>
      <w:divBdr>
        <w:top w:val="none" w:sz="0" w:space="0" w:color="auto"/>
        <w:left w:val="none" w:sz="0" w:space="0" w:color="auto"/>
        <w:bottom w:val="none" w:sz="0" w:space="0" w:color="auto"/>
        <w:right w:val="none" w:sz="0" w:space="0" w:color="auto"/>
      </w:divBdr>
    </w:div>
    <w:div w:id="19665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hcc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hcci.org/new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elson@fhcci.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B28945F60574FB362CA8EE7EE563E" ma:contentTypeVersion="16" ma:contentTypeDescription="Create a new document." ma:contentTypeScope="" ma:versionID="2c8e65b4c7cc2fc1e8cdcc008752b905">
  <xsd:schema xmlns:xsd="http://www.w3.org/2001/XMLSchema" xmlns:xs="http://www.w3.org/2001/XMLSchema" xmlns:p="http://schemas.microsoft.com/office/2006/metadata/properties" xmlns:ns1="http://schemas.microsoft.com/sharepoint/v3" xmlns:ns3="83038098-81a5-486c-9f24-3a1efb69f82e" xmlns:ns4="8d200365-bb2b-4db4-9a02-0eed3856063e" targetNamespace="http://schemas.microsoft.com/office/2006/metadata/properties" ma:root="true" ma:fieldsID="fbcc23155b90cd084ad643d2aa421921" ns1:_="" ns3:_="" ns4:_="">
    <xsd:import namespace="http://schemas.microsoft.com/sharepoint/v3"/>
    <xsd:import namespace="83038098-81a5-486c-9f24-3a1efb69f82e"/>
    <xsd:import namespace="8d200365-bb2b-4db4-9a02-0eed385606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38098-81a5-486c-9f24-3a1efb69f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00365-bb2b-4db4-9a02-0eed3856063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B5D07-8FE0-427C-9245-C040D3500639}">
  <ds:schemaRefs>
    <ds:schemaRef ds:uri="http://schemas.microsoft.com/sharepoint/v3"/>
    <ds:schemaRef ds:uri="http://purl.org/dc/elements/1.1/"/>
    <ds:schemaRef ds:uri="83038098-81a5-486c-9f24-3a1efb69f82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8d200365-bb2b-4db4-9a02-0eed3856063e"/>
    <ds:schemaRef ds:uri="http://www.w3.org/XML/1998/namespace"/>
    <ds:schemaRef ds:uri="http://purl.org/dc/dcmitype/"/>
  </ds:schemaRefs>
</ds:datastoreItem>
</file>

<file path=customXml/itemProps2.xml><?xml version="1.0" encoding="utf-8"?>
<ds:datastoreItem xmlns:ds="http://schemas.openxmlformats.org/officeDocument/2006/customXml" ds:itemID="{D6A592CE-3835-49CE-ADDD-AD6491CF2BB7}">
  <ds:schemaRefs>
    <ds:schemaRef ds:uri="http://schemas.microsoft.com/sharepoint/v3/contenttype/forms"/>
  </ds:schemaRefs>
</ds:datastoreItem>
</file>

<file path=customXml/itemProps3.xml><?xml version="1.0" encoding="utf-8"?>
<ds:datastoreItem xmlns:ds="http://schemas.openxmlformats.org/officeDocument/2006/customXml" ds:itemID="{FEF99DC4-2865-49CC-A840-723B73530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038098-81a5-486c-9f24-3a1efb69f82e"/>
    <ds:schemaRef ds:uri="8d200365-bb2b-4db4-9a02-0eed38560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FHCCI</dc:creator>
  <cp:lastModifiedBy>Sara Pratt</cp:lastModifiedBy>
  <cp:revision>2</cp:revision>
  <cp:lastPrinted>2019-11-11T13:46:00Z</cp:lastPrinted>
  <dcterms:created xsi:type="dcterms:W3CDTF">2021-12-16T19:04:00Z</dcterms:created>
  <dcterms:modified xsi:type="dcterms:W3CDTF">2021-12-16T19:04:00Z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0x010100599B28945F60574FB362CA8EE7EE563E</vt:lpwstr>
  </property>
</Properties>
</file>